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40" w:line="220" w:lineRule="atLeast"/>
        <w:rPr>
          <w:rFonts w:ascii="仿宋" w:hAnsi="仿宋" w:eastAsia="仿宋"/>
          <w:b/>
          <w:color w:val="000000"/>
          <w:sz w:val="28"/>
          <w:szCs w:val="28"/>
        </w:rPr>
      </w:pPr>
      <w:bookmarkStart w:id="0" w:name="_GoBack"/>
      <w:r>
        <w:rPr>
          <w:rFonts w:hint="eastAsia" w:ascii="仿宋" w:hAnsi="仿宋" w:eastAsia="仿宋"/>
          <w:b/>
          <w:color w:val="000000"/>
          <w:sz w:val="28"/>
          <w:szCs w:val="28"/>
        </w:rPr>
        <w:t>附件</w:t>
      </w:r>
      <w:r>
        <w:rPr>
          <w:rFonts w:ascii="仿宋" w:hAnsi="仿宋" w:eastAsia="仿宋"/>
          <w:b/>
          <w:color w:val="000000"/>
          <w:sz w:val="28"/>
          <w:szCs w:val="28"/>
        </w:rPr>
        <w:t>1</w:t>
      </w:r>
      <w:r>
        <w:rPr>
          <w:rFonts w:hint="eastAsia" w:ascii="仿宋" w:hAnsi="仿宋" w:eastAsia="仿宋"/>
          <w:b/>
          <w:color w:val="000000"/>
          <w:sz w:val="28"/>
          <w:szCs w:val="28"/>
        </w:rPr>
        <w:t>：</w:t>
      </w:r>
      <w:r>
        <w:rPr>
          <w:rFonts w:ascii="仿宋" w:hAnsi="仿宋" w:eastAsia="仿宋"/>
          <w:b/>
          <w:color w:val="000000"/>
          <w:sz w:val="28"/>
          <w:szCs w:val="28"/>
        </w:rPr>
        <w:t xml:space="preserve">                </w:t>
      </w:r>
      <w:r>
        <w:rPr>
          <w:rFonts w:hint="eastAsia" w:ascii="仿宋" w:hAnsi="仿宋" w:eastAsia="仿宋"/>
          <w:b/>
          <w:color w:val="000000"/>
          <w:sz w:val="28"/>
          <w:szCs w:val="28"/>
        </w:rPr>
        <w:t>网上缴费平台操作步骤</w:t>
      </w:r>
    </w:p>
    <w:bookmarkEnd w:id="0"/>
    <w:p>
      <w:pPr>
        <w:spacing w:after="440" w:line="220" w:lineRule="atLeast"/>
        <w:jc w:val="center"/>
        <w:rPr>
          <w:rFonts w:ascii="仿宋" w:hAnsi="仿宋" w:eastAsia="仿宋"/>
          <w:b/>
          <w:color w:val="000000"/>
          <w:sz w:val="28"/>
          <w:szCs w:val="28"/>
        </w:rPr>
      </w:pPr>
      <w:r>
        <w:rPr>
          <w:rFonts w:ascii="仿宋" w:hAnsi="仿宋" w:eastAsia="仿宋"/>
          <w:b/>
          <w:color w:val="000000"/>
          <w:sz w:val="28"/>
          <w:szCs w:val="28"/>
        </w:rPr>
        <w:t>(</w:t>
      </w:r>
      <w:r>
        <w:rPr>
          <w:rFonts w:hint="eastAsia" w:ascii="仿宋" w:hAnsi="仿宋" w:eastAsia="仿宋"/>
          <w:b/>
          <w:color w:val="000000"/>
          <w:sz w:val="28"/>
          <w:szCs w:val="28"/>
        </w:rPr>
        <w:t>本学年的网上缴费自</w:t>
      </w:r>
      <w:r>
        <w:rPr>
          <w:rFonts w:ascii="仿宋" w:hAnsi="仿宋" w:eastAsia="仿宋"/>
          <w:b/>
          <w:color w:val="000000"/>
          <w:sz w:val="28"/>
          <w:szCs w:val="28"/>
        </w:rPr>
        <w:t>2020</w:t>
      </w:r>
      <w:r>
        <w:rPr>
          <w:rFonts w:hint="eastAsia" w:ascii="仿宋" w:hAnsi="仿宋" w:eastAsia="仿宋"/>
          <w:b/>
          <w:color w:val="000000"/>
          <w:sz w:val="28"/>
          <w:szCs w:val="28"/>
        </w:rPr>
        <w:t>年</w:t>
      </w:r>
      <w:r>
        <w:rPr>
          <w:rFonts w:ascii="仿宋" w:hAnsi="仿宋" w:eastAsia="仿宋"/>
          <w:b/>
          <w:color w:val="000000"/>
          <w:sz w:val="28"/>
          <w:szCs w:val="28"/>
        </w:rPr>
        <w:t>12</w:t>
      </w:r>
      <w:r>
        <w:rPr>
          <w:rFonts w:hint="eastAsia" w:ascii="仿宋" w:hAnsi="仿宋" w:eastAsia="仿宋"/>
          <w:b/>
          <w:color w:val="000000"/>
          <w:sz w:val="28"/>
          <w:szCs w:val="28"/>
        </w:rPr>
        <w:t>月</w:t>
      </w:r>
      <w:r>
        <w:rPr>
          <w:rFonts w:ascii="仿宋" w:hAnsi="仿宋" w:eastAsia="仿宋"/>
          <w:b/>
          <w:color w:val="000000"/>
          <w:sz w:val="28"/>
          <w:szCs w:val="28"/>
        </w:rPr>
        <w:t>28</w:t>
      </w:r>
      <w:r>
        <w:rPr>
          <w:rFonts w:hint="eastAsia" w:ascii="仿宋" w:hAnsi="仿宋" w:eastAsia="仿宋"/>
          <w:b/>
          <w:color w:val="000000"/>
          <w:sz w:val="28"/>
          <w:szCs w:val="28"/>
        </w:rPr>
        <w:t>日开始</w:t>
      </w:r>
      <w:r>
        <w:rPr>
          <w:rFonts w:ascii="仿宋" w:hAnsi="仿宋" w:eastAsia="仿宋"/>
          <w:b/>
          <w:color w:val="000000"/>
          <w:sz w:val="28"/>
          <w:szCs w:val="28"/>
        </w:rPr>
        <w:t>)</w:t>
      </w:r>
    </w:p>
    <w:p>
      <w:pPr>
        <w:spacing w:after="440" w:line="220" w:lineRule="atLeast"/>
        <w:rPr>
          <w:rFonts w:ascii="仿宋" w:hAnsi="仿宋" w:eastAsia="仿宋"/>
          <w:color w:val="000000"/>
          <w:sz w:val="28"/>
          <w:szCs w:val="28"/>
        </w:rPr>
      </w:pPr>
      <w:r>
        <w:rPr>
          <w:rFonts w:ascii="仿宋" w:hAnsi="仿宋" w:eastAsia="仿宋"/>
          <w:b/>
          <w:color w:val="000000"/>
          <w:sz w:val="28"/>
          <w:szCs w:val="28"/>
        </w:rPr>
        <w:t>1</w:t>
      </w:r>
      <w:r>
        <w:rPr>
          <w:rFonts w:hint="eastAsia" w:ascii="仿宋" w:hAnsi="仿宋" w:eastAsia="仿宋"/>
          <w:b/>
          <w:color w:val="000000"/>
          <w:sz w:val="28"/>
          <w:szCs w:val="28"/>
        </w:rPr>
        <w:t>、登录系统</w:t>
      </w:r>
      <w:r>
        <w:rPr>
          <w:rFonts w:hint="eastAsia" w:ascii="仿宋" w:hAnsi="仿宋" w:eastAsia="仿宋"/>
          <w:color w:val="000000"/>
          <w:sz w:val="28"/>
          <w:szCs w:val="28"/>
        </w:rPr>
        <w:t>：学生可通过电脑</w:t>
      </w:r>
      <w:r>
        <w:rPr>
          <w:rFonts w:ascii="仿宋" w:hAnsi="仿宋" w:eastAsia="仿宋"/>
          <w:color w:val="000000"/>
          <w:sz w:val="28"/>
          <w:szCs w:val="28"/>
        </w:rPr>
        <w:t>PC</w:t>
      </w:r>
      <w:r>
        <w:rPr>
          <w:rFonts w:hint="eastAsia" w:ascii="仿宋" w:hAnsi="仿宋" w:eastAsia="仿宋"/>
          <w:color w:val="000000"/>
          <w:sz w:val="28"/>
          <w:szCs w:val="28"/>
        </w:rPr>
        <w:t>端或手机移动端访问安徽大学缴费平台（</w:t>
      </w:r>
      <w:r>
        <w:fldChar w:fldCharType="begin"/>
      </w:r>
      <w:r>
        <w:instrText xml:space="preserve"> HYPERLINK "http://cwjf.ahu.edu.cn/payment/" </w:instrText>
      </w:r>
      <w:r>
        <w:fldChar w:fldCharType="separate"/>
      </w:r>
      <w:r>
        <w:rPr>
          <w:rStyle w:val="4"/>
          <w:rFonts w:ascii="仿宋" w:hAnsi="仿宋" w:eastAsia="仿宋"/>
          <w:color w:val="000000"/>
          <w:sz w:val="28"/>
          <w:szCs w:val="28"/>
        </w:rPr>
        <w:t>http://cwjf.ahu.edu.cn/payment/</w:t>
      </w:r>
      <w:r>
        <w:rPr>
          <w:rStyle w:val="4"/>
          <w:rFonts w:ascii="仿宋" w:hAnsi="仿宋" w:eastAsia="仿宋"/>
          <w:color w:val="000000"/>
          <w:sz w:val="28"/>
          <w:szCs w:val="28"/>
        </w:rPr>
        <w:fldChar w:fldCharType="end"/>
      </w:r>
      <w:r>
        <w:rPr>
          <w:rFonts w:ascii="仿宋" w:hAnsi="仿宋" w:eastAsia="仿宋"/>
          <w:color w:val="000000"/>
          <w:sz w:val="28"/>
          <w:szCs w:val="28"/>
        </w:rPr>
        <w:t xml:space="preserve"> </w:t>
      </w:r>
      <w:r>
        <w:rPr>
          <w:rFonts w:hint="eastAsia" w:ascii="仿宋" w:hAnsi="仿宋" w:eastAsia="仿宋"/>
          <w:color w:val="000000"/>
          <w:sz w:val="28"/>
          <w:szCs w:val="28"/>
        </w:rPr>
        <w:t>或</w:t>
      </w:r>
      <w:r>
        <w:rPr>
          <w:rFonts w:ascii="仿宋" w:hAnsi="仿宋" w:eastAsia="仿宋"/>
          <w:color w:val="000000"/>
          <w:sz w:val="28"/>
          <w:szCs w:val="28"/>
        </w:rPr>
        <w:drawing>
          <wp:inline distT="0" distB="0" distL="114300" distR="114300">
            <wp:extent cx="466725" cy="466725"/>
            <wp:effectExtent l="0" t="0" r="9525" b="9525"/>
            <wp:docPr id="5" name="图片 1" descr="缴费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缴费二维码.png"/>
                    <pic:cNvPicPr>
                      <a:picLocks noChangeAspect="1"/>
                    </pic:cNvPicPr>
                  </pic:nvPicPr>
                  <pic:blipFill>
                    <a:blip r:embed="rId4"/>
                    <a:stretch>
                      <a:fillRect/>
                    </a:stretch>
                  </pic:blipFill>
                  <pic:spPr>
                    <a:xfrm>
                      <a:off x="0" y="0"/>
                      <a:ext cx="466725" cy="466725"/>
                    </a:xfrm>
                    <a:prstGeom prst="rect">
                      <a:avLst/>
                    </a:prstGeom>
                    <a:noFill/>
                    <a:ln>
                      <a:noFill/>
                    </a:ln>
                  </pic:spPr>
                </pic:pic>
              </a:graphicData>
            </a:graphic>
          </wp:inline>
        </w:drawing>
      </w:r>
      <w:r>
        <w:rPr>
          <w:rFonts w:hint="eastAsia" w:ascii="仿宋" w:hAnsi="仿宋" w:eastAsia="仿宋"/>
          <w:color w:val="000000"/>
          <w:sz w:val="28"/>
          <w:szCs w:val="28"/>
        </w:rPr>
        <w:t>）登录，用户名：学号（字母大写），登录密码：学号（字母大写）</w:t>
      </w:r>
      <w:r>
        <w:rPr>
          <w:rFonts w:ascii="仿宋" w:hAnsi="仿宋" w:eastAsia="仿宋"/>
          <w:color w:val="000000"/>
          <w:sz w:val="28"/>
          <w:szCs w:val="28"/>
        </w:rPr>
        <w:t xml:space="preserve"> + </w:t>
      </w:r>
      <w:r>
        <w:rPr>
          <w:rFonts w:hint="eastAsia" w:ascii="仿宋" w:hAnsi="仿宋" w:eastAsia="仿宋"/>
          <w:color w:val="000000"/>
          <w:sz w:val="28"/>
          <w:szCs w:val="28"/>
        </w:rPr>
        <w:t>身份证号码后</w:t>
      </w:r>
      <w:r>
        <w:rPr>
          <w:rFonts w:ascii="仿宋" w:hAnsi="仿宋" w:eastAsia="仿宋"/>
          <w:color w:val="000000"/>
          <w:sz w:val="28"/>
          <w:szCs w:val="28"/>
        </w:rPr>
        <w:t>6</w:t>
      </w:r>
      <w:r>
        <w:rPr>
          <w:rFonts w:hint="eastAsia" w:ascii="仿宋" w:hAnsi="仿宋" w:eastAsia="仿宋"/>
          <w:color w:val="000000"/>
          <w:sz w:val="28"/>
          <w:szCs w:val="28"/>
        </w:rPr>
        <w:t>位（建议使用谷歌</w:t>
      </w:r>
      <w:r>
        <w:rPr>
          <w:rFonts w:ascii="仿宋" w:hAnsi="仿宋" w:eastAsia="仿宋"/>
          <w:color w:val="000000"/>
          <w:sz w:val="28"/>
          <w:szCs w:val="28"/>
        </w:rPr>
        <w:t>Chrome</w:t>
      </w:r>
      <w:r>
        <w:rPr>
          <w:rFonts w:hint="eastAsia" w:ascii="仿宋" w:hAnsi="仿宋" w:eastAsia="仿宋"/>
          <w:color w:val="000000"/>
          <w:sz w:val="28"/>
          <w:szCs w:val="28"/>
        </w:rPr>
        <w:t>浏览器、</w:t>
      </w:r>
      <w:r>
        <w:rPr>
          <w:rFonts w:ascii="仿宋" w:hAnsi="仿宋" w:eastAsia="仿宋"/>
          <w:color w:val="000000"/>
          <w:sz w:val="28"/>
          <w:szCs w:val="28"/>
        </w:rPr>
        <w:t>360</w:t>
      </w:r>
      <w:r>
        <w:rPr>
          <w:rFonts w:hint="eastAsia" w:ascii="仿宋" w:hAnsi="仿宋" w:eastAsia="仿宋"/>
          <w:color w:val="000000"/>
          <w:sz w:val="28"/>
          <w:szCs w:val="28"/>
        </w:rPr>
        <w:t>安全浏览器和</w:t>
      </w:r>
      <w:r>
        <w:rPr>
          <w:rFonts w:ascii="仿宋" w:hAnsi="仿宋" w:eastAsia="仿宋"/>
          <w:color w:val="000000"/>
          <w:sz w:val="28"/>
          <w:szCs w:val="28"/>
        </w:rPr>
        <w:t>IE</w:t>
      </w:r>
      <w:r>
        <w:rPr>
          <w:rFonts w:hint="eastAsia" w:ascii="仿宋" w:hAnsi="仿宋" w:eastAsia="仿宋"/>
          <w:color w:val="000000"/>
          <w:sz w:val="28"/>
          <w:szCs w:val="28"/>
        </w:rPr>
        <w:t>浏览器访问，</w:t>
      </w:r>
      <w:r>
        <w:rPr>
          <w:rFonts w:ascii="仿宋" w:hAnsi="仿宋" w:eastAsia="仿宋"/>
          <w:color w:val="000000"/>
          <w:sz w:val="28"/>
          <w:szCs w:val="28"/>
        </w:rPr>
        <w:t>360</w:t>
      </w:r>
      <w:r>
        <w:rPr>
          <w:rFonts w:hint="eastAsia" w:ascii="仿宋" w:hAnsi="仿宋" w:eastAsia="仿宋"/>
          <w:color w:val="000000"/>
          <w:sz w:val="28"/>
          <w:szCs w:val="28"/>
        </w:rPr>
        <w:t>安全浏览器需用极速模式）。如图所示：</w:t>
      </w:r>
      <w:r>
        <w:rPr>
          <w:rFonts w:ascii="仿宋" w:hAnsi="仿宋" w:eastAsia="仿宋"/>
          <w:color w:val="000000"/>
          <w:sz w:val="28"/>
          <w:szCs w:val="28"/>
        </w:rPr>
        <w:drawing>
          <wp:inline distT="0" distB="0" distL="114300" distR="114300">
            <wp:extent cx="6219825" cy="31527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219825" cy="3152775"/>
                    </a:xfrm>
                    <a:prstGeom prst="rect">
                      <a:avLst/>
                    </a:prstGeom>
                    <a:noFill/>
                    <a:ln>
                      <a:noFill/>
                    </a:ln>
                  </pic:spPr>
                </pic:pic>
              </a:graphicData>
            </a:graphic>
          </wp:inline>
        </w:drawing>
      </w:r>
    </w:p>
    <w:p>
      <w:pPr>
        <w:spacing w:line="220" w:lineRule="atLeast"/>
        <w:rPr>
          <w:rFonts w:ascii="仿宋" w:hAnsi="仿宋" w:eastAsia="仿宋"/>
          <w:color w:val="000000"/>
          <w:sz w:val="28"/>
          <w:szCs w:val="28"/>
        </w:rPr>
      </w:pPr>
      <w:r>
        <w:rPr>
          <w:rFonts w:ascii="仿宋" w:hAnsi="仿宋" w:eastAsia="仿宋"/>
          <w:b/>
          <w:color w:val="000000"/>
          <w:sz w:val="28"/>
          <w:szCs w:val="28"/>
        </w:rPr>
        <w:t>2</w:t>
      </w:r>
      <w:r>
        <w:rPr>
          <w:rFonts w:hint="eastAsia" w:ascii="仿宋" w:hAnsi="仿宋" w:eastAsia="仿宋"/>
          <w:b/>
          <w:color w:val="000000"/>
          <w:sz w:val="28"/>
          <w:szCs w:val="28"/>
        </w:rPr>
        <w:t>、扫码缴费</w:t>
      </w:r>
      <w:r>
        <w:rPr>
          <w:rFonts w:hint="eastAsia" w:ascii="仿宋" w:hAnsi="仿宋" w:eastAsia="仿宋"/>
          <w:color w:val="000000"/>
          <w:sz w:val="28"/>
          <w:szCs w:val="28"/>
        </w:rPr>
        <w:t>：全选缴费项目，勾选后显示本次缴费合计金额，其中缴费项目</w:t>
      </w:r>
      <w:r>
        <w:rPr>
          <w:rFonts w:ascii="仿宋" w:hAnsi="仿宋" w:eastAsia="仿宋"/>
          <w:color w:val="000000"/>
          <w:sz w:val="28"/>
          <w:szCs w:val="28"/>
        </w:rPr>
        <w:t xml:space="preserve"> </w:t>
      </w:r>
      <w:r>
        <w:rPr>
          <w:rFonts w:hint="eastAsia" w:ascii="仿宋" w:hAnsi="仿宋" w:eastAsia="仿宋"/>
          <w:color w:val="000000"/>
          <w:sz w:val="28"/>
          <w:szCs w:val="28"/>
        </w:rPr>
        <w:t>“本次支付金额”不允许更改，然后点击“支付”，确认是否缴费，核对订单信息后点击“下一步”，</w:t>
      </w:r>
      <w:r>
        <w:rPr>
          <w:rFonts w:ascii="仿宋" w:hAnsi="仿宋" w:eastAsia="仿宋"/>
          <w:color w:val="000000"/>
          <w:sz w:val="28"/>
          <w:szCs w:val="28"/>
        </w:rPr>
        <w:t xml:space="preserve"> </w:t>
      </w:r>
      <w:r>
        <w:rPr>
          <w:rFonts w:hint="eastAsia" w:ascii="仿宋" w:hAnsi="仿宋" w:eastAsia="仿宋"/>
          <w:color w:val="000000"/>
          <w:sz w:val="28"/>
          <w:szCs w:val="28"/>
        </w:rPr>
        <w:t>使用微信或农行</w:t>
      </w:r>
      <w:r>
        <w:rPr>
          <w:rFonts w:ascii="仿宋" w:hAnsi="仿宋" w:eastAsia="仿宋"/>
          <w:color w:val="000000"/>
          <w:sz w:val="28"/>
          <w:szCs w:val="28"/>
        </w:rPr>
        <w:t>APP</w:t>
      </w:r>
      <w:r>
        <w:rPr>
          <w:rFonts w:hint="eastAsia" w:ascii="仿宋" w:hAnsi="仿宋" w:eastAsia="仿宋"/>
          <w:color w:val="000000"/>
          <w:sz w:val="28"/>
          <w:szCs w:val="28"/>
        </w:rPr>
        <w:t>扫码付（</w:t>
      </w:r>
      <w:r>
        <w:rPr>
          <w:rFonts w:hint="eastAsia" w:ascii="仿宋" w:hAnsi="仿宋" w:eastAsia="仿宋"/>
          <w:b/>
          <w:bCs/>
          <w:color w:val="000000"/>
          <w:sz w:val="28"/>
          <w:szCs w:val="28"/>
        </w:rPr>
        <w:t>手机移动端登录学生需长按屏幕获取二维码或者截屏后使用微信或农行</w:t>
      </w:r>
      <w:r>
        <w:rPr>
          <w:rFonts w:ascii="仿宋" w:hAnsi="仿宋" w:eastAsia="仿宋"/>
          <w:b/>
          <w:bCs/>
          <w:color w:val="000000"/>
          <w:sz w:val="28"/>
          <w:szCs w:val="28"/>
        </w:rPr>
        <w:t>APP</w:t>
      </w:r>
      <w:r>
        <w:rPr>
          <w:rFonts w:hint="eastAsia" w:ascii="仿宋" w:hAnsi="仿宋" w:eastAsia="仿宋"/>
          <w:b/>
          <w:bCs/>
          <w:color w:val="000000"/>
          <w:sz w:val="28"/>
          <w:szCs w:val="28"/>
        </w:rPr>
        <w:t>识别二维码</w:t>
      </w:r>
      <w:r>
        <w:rPr>
          <w:rFonts w:hint="eastAsia" w:ascii="仿宋" w:hAnsi="仿宋" w:eastAsia="仿宋"/>
          <w:color w:val="000000"/>
          <w:sz w:val="28"/>
          <w:szCs w:val="28"/>
        </w:rPr>
        <w:t>），完成缴费。如图所示：</w:t>
      </w:r>
    </w:p>
    <w:p>
      <w:pPr>
        <w:spacing w:line="220" w:lineRule="atLeast"/>
        <w:jc w:val="center"/>
        <w:rPr>
          <w:rFonts w:ascii="仿宋" w:hAnsi="仿宋" w:eastAsia="仿宋"/>
          <w:color w:val="000000"/>
          <w:sz w:val="28"/>
          <w:szCs w:val="28"/>
        </w:rPr>
      </w:pPr>
      <w:r>
        <w:rPr>
          <w:rFonts w:ascii="仿宋" w:hAnsi="仿宋" w:eastAsia="仿宋"/>
          <w:color w:val="000000"/>
          <w:sz w:val="28"/>
          <w:szCs w:val="28"/>
        </w:rPr>
        <w:drawing>
          <wp:inline distT="0" distB="0" distL="114300" distR="114300">
            <wp:extent cx="6210300" cy="1990725"/>
            <wp:effectExtent l="0" t="0" r="0" b="952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6210300" cy="1990725"/>
                    </a:xfrm>
                    <a:prstGeom prst="rect">
                      <a:avLst/>
                    </a:prstGeom>
                    <a:noFill/>
                    <a:ln>
                      <a:noFill/>
                    </a:ln>
                  </pic:spPr>
                </pic:pic>
              </a:graphicData>
            </a:graphic>
          </wp:inline>
        </w:drawing>
      </w:r>
    </w:p>
    <w:p>
      <w:pPr>
        <w:spacing w:line="220" w:lineRule="atLeast"/>
        <w:jc w:val="center"/>
        <w:rPr>
          <w:rFonts w:ascii="仿宋" w:hAnsi="仿宋" w:eastAsia="仿宋"/>
          <w:color w:val="000000"/>
          <w:sz w:val="28"/>
          <w:szCs w:val="28"/>
        </w:rPr>
      </w:pPr>
      <w:r>
        <w:rPr>
          <w:rFonts w:ascii="仿宋" w:hAnsi="仿宋" w:eastAsia="仿宋"/>
          <w:color w:val="000000"/>
          <w:sz w:val="28"/>
          <w:szCs w:val="28"/>
        </w:rPr>
        <w:drawing>
          <wp:inline distT="0" distB="0" distL="114300" distR="114300">
            <wp:extent cx="6343650" cy="3009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343650" cy="3009900"/>
                    </a:xfrm>
                    <a:prstGeom prst="rect">
                      <a:avLst/>
                    </a:prstGeom>
                    <a:noFill/>
                    <a:ln>
                      <a:noFill/>
                    </a:ln>
                  </pic:spPr>
                </pic:pic>
              </a:graphicData>
            </a:graphic>
          </wp:inline>
        </w:drawing>
      </w:r>
    </w:p>
    <w:p>
      <w:pPr>
        <w:spacing w:line="220" w:lineRule="atLeast"/>
        <w:jc w:val="center"/>
        <w:rPr>
          <w:rFonts w:ascii="仿宋" w:hAnsi="仿宋" w:eastAsia="仿宋"/>
          <w:color w:val="000000"/>
          <w:sz w:val="28"/>
          <w:szCs w:val="28"/>
        </w:rPr>
      </w:pPr>
      <w:r>
        <w:rPr>
          <w:rFonts w:ascii="仿宋" w:hAnsi="仿宋" w:eastAsia="仿宋"/>
          <w:color w:val="000000"/>
          <w:sz w:val="28"/>
          <w:szCs w:val="28"/>
        </w:rPr>
        <w:drawing>
          <wp:inline distT="0" distB="0" distL="114300" distR="114300">
            <wp:extent cx="6210300" cy="1819275"/>
            <wp:effectExtent l="0" t="0" r="0"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8"/>
                    <a:stretch>
                      <a:fillRect/>
                    </a:stretch>
                  </pic:blipFill>
                  <pic:spPr>
                    <a:xfrm>
                      <a:off x="0" y="0"/>
                      <a:ext cx="6210300" cy="1819275"/>
                    </a:xfrm>
                    <a:prstGeom prst="rect">
                      <a:avLst/>
                    </a:prstGeom>
                    <a:noFill/>
                    <a:ln>
                      <a:noFill/>
                    </a:ln>
                  </pic:spPr>
                </pic:pic>
              </a:graphicData>
            </a:graphic>
          </wp:inline>
        </w:drawing>
      </w:r>
    </w:p>
    <w:p>
      <w:pPr>
        <w:widowControl/>
        <w:numPr>
          <w:ilvl w:val="0"/>
          <w:numId w:val="1"/>
        </w:numPr>
        <w:adjustRightInd w:val="0"/>
        <w:snapToGrid w:val="0"/>
        <w:spacing w:line="220" w:lineRule="atLeast"/>
        <w:jc w:val="left"/>
        <w:rPr>
          <w:rFonts w:ascii="仿宋" w:hAnsi="仿宋" w:eastAsia="仿宋"/>
          <w:b/>
          <w:color w:val="000000"/>
          <w:sz w:val="28"/>
          <w:szCs w:val="28"/>
        </w:rPr>
      </w:pPr>
      <w:r>
        <w:rPr>
          <w:rFonts w:hint="eastAsia" w:ascii="仿宋" w:hAnsi="仿宋" w:eastAsia="仿宋"/>
          <w:b/>
          <w:color w:val="000000"/>
          <w:sz w:val="28"/>
          <w:szCs w:val="28"/>
        </w:rPr>
        <w:t>打印发票：</w:t>
      </w:r>
      <w:r>
        <w:rPr>
          <w:rFonts w:hint="eastAsia" w:ascii="仿宋" w:hAnsi="仿宋" w:eastAsia="仿宋"/>
          <w:bCs/>
          <w:color w:val="000000"/>
          <w:sz w:val="28"/>
          <w:szCs w:val="28"/>
        </w:rPr>
        <w:t>学生</w:t>
      </w:r>
      <w:r>
        <w:rPr>
          <w:rFonts w:hint="eastAsia" w:ascii="仿宋" w:hAnsi="仿宋" w:eastAsia="仿宋"/>
          <w:color w:val="000000"/>
          <w:sz w:val="28"/>
          <w:szCs w:val="28"/>
        </w:rPr>
        <w:t>在网上缴费成功后，数据会实时传到财务收费系统，工作人员会打印出收费发票，定期交给所属院系辅导员或学生本人。</w:t>
      </w:r>
      <w:r>
        <w:rPr>
          <w:rFonts w:ascii="仿宋" w:hAnsi="仿宋" w:eastAsia="仿宋"/>
          <w:color w:val="000000"/>
          <w:sz w:val="28"/>
          <w:szCs w:val="28"/>
        </w:rPr>
        <w:br w:type="textWrapping"/>
      </w:r>
      <w:r>
        <w:rPr>
          <w:rFonts w:ascii="仿宋" w:hAnsi="仿宋" w:eastAsia="仿宋"/>
          <w:b/>
          <w:color w:val="000000"/>
          <w:sz w:val="28"/>
          <w:szCs w:val="28"/>
        </w:rPr>
        <w:t>4</w:t>
      </w:r>
      <w:r>
        <w:rPr>
          <w:rFonts w:hint="eastAsia" w:ascii="仿宋" w:hAnsi="仿宋" w:eastAsia="仿宋"/>
          <w:b/>
          <w:color w:val="000000"/>
          <w:sz w:val="28"/>
          <w:szCs w:val="28"/>
        </w:rPr>
        <w:t>、其他：</w:t>
      </w:r>
    </w:p>
    <w:p>
      <w:pPr>
        <w:spacing w:line="220" w:lineRule="atLeast"/>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1</w:t>
      </w:r>
      <w:r>
        <w:rPr>
          <w:rFonts w:hint="eastAsia" w:ascii="仿宋" w:hAnsi="仿宋" w:eastAsia="仿宋"/>
          <w:color w:val="000000"/>
          <w:sz w:val="28"/>
          <w:szCs w:val="28"/>
        </w:rPr>
        <w:t>）农行</w:t>
      </w:r>
      <w:r>
        <w:rPr>
          <w:rFonts w:ascii="仿宋" w:hAnsi="仿宋" w:eastAsia="仿宋"/>
          <w:color w:val="000000"/>
          <w:sz w:val="28"/>
          <w:szCs w:val="28"/>
        </w:rPr>
        <w:t>APP</w:t>
      </w:r>
      <w:r>
        <w:rPr>
          <w:rFonts w:hint="eastAsia" w:ascii="仿宋" w:hAnsi="仿宋" w:eastAsia="仿宋"/>
          <w:color w:val="000000"/>
          <w:sz w:val="28"/>
          <w:szCs w:val="28"/>
        </w:rPr>
        <w:t>扫码缴费：通过下载“中国农业银行”</w:t>
      </w:r>
      <w:r>
        <w:rPr>
          <w:rFonts w:ascii="仿宋" w:hAnsi="仿宋" w:eastAsia="仿宋"/>
          <w:color w:val="000000"/>
          <w:sz w:val="28"/>
          <w:szCs w:val="28"/>
        </w:rPr>
        <w:t>APP</w:t>
      </w:r>
      <w:r>
        <w:rPr>
          <w:rFonts w:hint="eastAsia" w:ascii="仿宋" w:hAnsi="仿宋" w:eastAsia="仿宋"/>
          <w:color w:val="000000"/>
          <w:sz w:val="28"/>
          <w:szCs w:val="28"/>
        </w:rPr>
        <w:t>，注册登录后点击首页“我的账户”，选择开通“电子账户”，按提示绑定农业银行、工商银行、中国银行、建设银行、交通银行、邮储银行借记卡后使用农行</w:t>
      </w:r>
      <w:r>
        <w:rPr>
          <w:rFonts w:ascii="仿宋" w:hAnsi="仿宋" w:eastAsia="仿宋"/>
          <w:color w:val="000000"/>
          <w:sz w:val="28"/>
          <w:szCs w:val="28"/>
        </w:rPr>
        <w:t>APP</w:t>
      </w:r>
      <w:r>
        <w:rPr>
          <w:rFonts w:hint="eastAsia" w:ascii="仿宋" w:hAnsi="仿宋" w:eastAsia="仿宋"/>
          <w:color w:val="000000"/>
          <w:sz w:val="28"/>
          <w:szCs w:val="28"/>
        </w:rPr>
        <w:t>扫码缴费。</w:t>
      </w:r>
      <w:r>
        <w:rPr>
          <w:rFonts w:ascii="仿宋" w:hAnsi="仿宋" w:eastAsia="仿宋"/>
          <w:color w:val="000000"/>
          <w:sz w:val="28"/>
          <w:szCs w:val="28"/>
        </w:rPr>
        <w:br w:type="textWrapping"/>
      </w: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）咨询电话：</w:t>
      </w:r>
      <w:r>
        <w:rPr>
          <w:rFonts w:ascii="仿宋" w:hAnsi="仿宋" w:eastAsia="仿宋"/>
          <w:color w:val="000000"/>
          <w:sz w:val="28"/>
          <w:szCs w:val="28"/>
        </w:rPr>
        <w:t xml:space="preserve"> 63861561(</w:t>
      </w:r>
      <w:r>
        <w:rPr>
          <w:rFonts w:hint="eastAsia" w:ascii="仿宋" w:hAnsi="仿宋" w:eastAsia="仿宋"/>
          <w:color w:val="000000"/>
          <w:sz w:val="28"/>
          <w:szCs w:val="28"/>
        </w:rPr>
        <w:t>收费管理</w:t>
      </w:r>
      <w:r>
        <w:rPr>
          <w:rFonts w:ascii="仿宋" w:hAnsi="仿宋" w:eastAsia="仿宋"/>
          <w:color w:val="000000"/>
          <w:sz w:val="28"/>
          <w:szCs w:val="28"/>
        </w:rPr>
        <w:t>)</w:t>
      </w:r>
      <w:r>
        <w:rPr>
          <w:rFonts w:hint="eastAsia" w:ascii="仿宋" w:hAnsi="仿宋" w:eastAsia="仿宋"/>
          <w:color w:val="000000"/>
          <w:sz w:val="28"/>
          <w:szCs w:val="28"/>
        </w:rPr>
        <w:t>，</w:t>
      </w:r>
      <w:r>
        <w:rPr>
          <w:rFonts w:ascii="仿宋" w:hAnsi="仿宋" w:eastAsia="仿宋"/>
          <w:color w:val="000000"/>
          <w:sz w:val="28"/>
          <w:szCs w:val="28"/>
        </w:rPr>
        <w:t>63861569(</w:t>
      </w:r>
      <w:r>
        <w:rPr>
          <w:rFonts w:hint="eastAsia" w:ascii="仿宋" w:hAnsi="仿宋" w:eastAsia="仿宋"/>
          <w:color w:val="000000"/>
          <w:sz w:val="28"/>
          <w:szCs w:val="28"/>
        </w:rPr>
        <w:t>系统操作</w:t>
      </w:r>
      <w:r>
        <w:rPr>
          <w:rFonts w:ascii="仿宋" w:hAnsi="仿宋" w:eastAsia="仿宋"/>
          <w:color w:val="000000"/>
          <w:sz w:val="28"/>
          <w:szCs w:val="28"/>
        </w:rPr>
        <w:t>)</w:t>
      </w:r>
      <w:r>
        <w:rPr>
          <w:rFonts w:hint="eastAsia" w:ascii="仿宋" w:hAnsi="仿宋" w:eastAsia="仿宋"/>
          <w:color w:val="000000"/>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B8E88"/>
    <w:multiLevelType w:val="singleLevel"/>
    <w:tmpl w:val="67DB8E88"/>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C69D2"/>
    <w:rsid w:val="271C6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2020-12-23T08:07:00Z</dcterms:created>
  <dc:creator>秀丽</dc:creator>
  <cp:lastModifiedBy>秀丽</cp:lastModifiedBy>
  <dcterms:modified xsi:type="dcterms:W3CDTF">2020-12-23T08:07:49Z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