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167BDE">
      <w:pPr>
        <w:pStyle w:val="2"/>
        <w:jc w:val="center"/>
      </w:pPr>
      <w:bookmarkStart w:id="0" w:name="_Toc21346"/>
      <w:r>
        <w:rPr>
          <w:rFonts w:hint="eastAsia"/>
        </w:rPr>
        <w:t>格子达毕业生论文检测操作手册</w:t>
      </w:r>
      <w:bookmarkEnd w:id="0"/>
    </w:p>
    <w:p w14:paraId="5A0C14B3">
      <w:pPr>
        <w:jc w:val="center"/>
        <w:rPr>
          <w:rFonts w:ascii="宋体" w:hAnsi="宋体" w:eastAsia="宋体"/>
          <w:b/>
          <w:color w:val="FF0000"/>
          <w:sz w:val="28"/>
          <w:szCs w:val="28"/>
          <w:highlight w:val="yellow"/>
        </w:rPr>
      </w:pPr>
      <w:r>
        <w:rPr>
          <w:rFonts w:hint="eastAsia" w:ascii="宋体" w:hAnsi="宋体" w:eastAsia="宋体"/>
          <w:b/>
          <w:color w:val="FF0000"/>
          <w:sz w:val="28"/>
          <w:szCs w:val="28"/>
          <w:highlight w:val="yellow"/>
        </w:rPr>
        <w:t>(严禁使用自己账号</w:t>
      </w:r>
      <w:r>
        <w:rPr>
          <w:rFonts w:ascii="宋体" w:hAnsi="宋体" w:eastAsia="宋体"/>
          <w:b/>
          <w:color w:val="FF0000"/>
          <w:sz w:val="28"/>
          <w:szCs w:val="28"/>
          <w:highlight w:val="yellow"/>
        </w:rPr>
        <w:t>替他人上传论文文档检测</w:t>
      </w:r>
      <w:r>
        <w:rPr>
          <w:rFonts w:hint="eastAsia" w:ascii="宋体" w:hAnsi="宋体" w:eastAsia="宋体"/>
          <w:b/>
          <w:color w:val="FF0000"/>
          <w:sz w:val="28"/>
          <w:szCs w:val="28"/>
          <w:highlight w:val="yellow"/>
        </w:rPr>
        <w:t>，或使用他人账号上传自己论文文档检测，否则后果自负)</w:t>
      </w:r>
    </w:p>
    <w:p w14:paraId="6B8A05A0">
      <w:pPr>
        <w:pStyle w:val="3"/>
        <w:rPr>
          <w:rFonts w:ascii="宋体" w:hAnsi="宋体" w:eastAsia="宋体"/>
        </w:rPr>
      </w:pPr>
      <w:bookmarkStart w:id="1" w:name="_Toc18645"/>
      <w:r>
        <w:rPr>
          <w:rFonts w:hint="eastAsia" w:ascii="宋体" w:hAnsi="宋体" w:eastAsia="宋体"/>
        </w:rPr>
        <w:t>一、登录系统</w:t>
      </w:r>
      <w:bookmarkEnd w:id="1"/>
    </w:p>
    <w:p w14:paraId="4176ED0C">
      <w:pPr>
        <w:numPr>
          <w:ilvl w:val="0"/>
          <w:numId w:val="1"/>
        </w:num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登录地址：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http://co.gocheck.cn/2880</w:t>
      </w:r>
    </w:p>
    <w:p w14:paraId="0174E270">
      <w:pPr>
        <w:numPr>
          <w:ilvl w:val="0"/>
          <w:numId w:val="1"/>
        </w:num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登陆账号为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准考证号</w:t>
      </w:r>
      <w:r>
        <w:rPr>
          <w:rFonts w:hint="eastAsia" w:ascii="宋体" w:hAnsi="宋体" w:eastAsia="宋体" w:cs="宋体"/>
          <w:sz w:val="24"/>
          <w:szCs w:val="24"/>
        </w:rPr>
        <w:t>，默认初始密码为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Ah+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身份证号后六位</w:t>
      </w:r>
      <w:r>
        <w:rPr>
          <w:rFonts w:hint="eastAsia" w:ascii="宋体" w:hAnsi="宋体" w:eastAsia="宋体" w:cs="宋体"/>
          <w:sz w:val="24"/>
          <w:szCs w:val="24"/>
        </w:rPr>
        <w:t>，初次登陆修改默认密码并绑定手机号。密码忘记可通过手机号重置密码，或者进行客服咨询。</w:t>
      </w:r>
    </w:p>
    <w:p w14:paraId="4BB651E8">
      <w:pPr>
        <w:numPr>
          <w:ilvl w:val="0"/>
          <w:numId w:val="1"/>
        </w:num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登录后及时修改密码。</w:t>
      </w:r>
    </w:p>
    <w:p w14:paraId="7009FBE1">
      <w:pPr>
        <w:spacing w:line="360" w:lineRule="auto"/>
        <w:ind w:left="420"/>
        <w:jc w:val="center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9865" cy="3823335"/>
            <wp:effectExtent l="0" t="0" r="6985" b="571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69BF6">
      <w:pPr>
        <w:numPr>
          <w:numId w:val="0"/>
        </w:numPr>
        <w:spacing w:line="360" w:lineRule="auto"/>
        <w:ind w:left="420" w:leftChars="0"/>
        <w:rPr>
          <w:rFonts w:hint="default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初次登录后需要修改密码及绑定手机号，后期忘记密码可以用手机号码找回密码</w:t>
      </w:r>
    </w:p>
    <w:p w14:paraId="2C50D755">
      <w:pPr>
        <w:pStyle w:val="3"/>
        <w:rPr>
          <w:rFonts w:ascii="宋体" w:hAnsi="宋体" w:eastAsia="宋体"/>
        </w:rPr>
      </w:pPr>
      <w:bookmarkStart w:id="2" w:name="_Toc25417"/>
      <w:r>
        <w:rPr>
          <w:rFonts w:hint="eastAsia" w:ascii="宋体" w:hAnsi="宋体" w:eastAsia="宋体"/>
        </w:rPr>
        <w:t>二、论文提交</w:t>
      </w:r>
      <w:bookmarkEnd w:id="2"/>
    </w:p>
    <w:p w14:paraId="6217C492">
      <w:pPr>
        <w:pStyle w:val="13"/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rFonts w:hint="eastAsia"/>
          <w:kern w:val="2"/>
        </w:rPr>
        <w:t>提交论文注意事项：</w:t>
      </w:r>
    </w:p>
    <w:p w14:paraId="52C5954B">
      <w:pPr>
        <w:pStyle w:val="1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="482" w:firstLineChars="200"/>
        <w:rPr>
          <w:b/>
          <w:bCs/>
          <w:color w:val="FF0000"/>
          <w:kern w:val="2"/>
        </w:rPr>
      </w:pPr>
      <w:r>
        <w:rPr>
          <w:rFonts w:hint="eastAsia"/>
          <w:b/>
          <w:bCs/>
          <w:color w:val="FF0000"/>
          <w:kern w:val="2"/>
          <w:lang w:val="en-US" w:eastAsia="zh-CN"/>
        </w:rPr>
        <w:t>学校查重要求：</w:t>
      </w:r>
    </w:p>
    <w:p w14:paraId="3CBA04B5">
      <w:pPr>
        <w:pStyle w:val="13"/>
        <w:numPr>
          <w:ilvl w:val="0"/>
          <w:numId w:val="0"/>
        </w:numPr>
        <w:shd w:val="clear" w:color="auto" w:fill="FFFFFF"/>
        <w:spacing w:before="0" w:beforeAutospacing="0" w:after="0" w:afterAutospacing="0" w:line="360" w:lineRule="auto"/>
        <w:ind w:leftChars="200"/>
        <w:rPr>
          <w:rFonts w:hint="eastAsia"/>
          <w:b/>
          <w:bCs/>
          <w:color w:val="FF0000"/>
          <w:kern w:val="2"/>
          <w:lang w:val="en-US" w:eastAsia="zh-CN"/>
        </w:rPr>
      </w:pPr>
      <w:r>
        <w:rPr>
          <w:rFonts w:hint="eastAsia"/>
          <w:b/>
          <w:bCs/>
          <w:color w:val="FF0000"/>
          <w:kern w:val="2"/>
          <w:lang w:val="en-US" w:eastAsia="zh-CN"/>
        </w:rPr>
        <w:t>合格标准：总相似比低于30%、同届比低于20%、AIGC检测低于30%（高风险以下）</w:t>
      </w:r>
    </w:p>
    <w:p w14:paraId="71A421B9">
      <w:pPr>
        <w:pStyle w:val="13"/>
        <w:numPr>
          <w:ilvl w:val="0"/>
          <w:numId w:val="0"/>
        </w:numPr>
        <w:shd w:val="clear" w:color="auto" w:fill="FFFFFF"/>
        <w:spacing w:before="0" w:beforeAutospacing="0" w:after="0" w:afterAutospacing="0" w:line="360" w:lineRule="auto"/>
        <w:ind w:leftChars="200"/>
        <w:rPr>
          <w:rFonts w:hint="default"/>
          <w:b/>
          <w:bCs/>
          <w:color w:val="FF0000"/>
          <w:kern w:val="2"/>
          <w:lang w:val="en-US" w:eastAsia="zh-CN"/>
        </w:rPr>
      </w:pPr>
      <w:r>
        <w:rPr>
          <w:rFonts w:hint="eastAsia"/>
          <w:b/>
          <w:bCs/>
          <w:color w:val="FF0000"/>
          <w:kern w:val="2"/>
          <w:lang w:val="en-US" w:eastAsia="zh-CN"/>
        </w:rPr>
        <w:t>中等标准：总相似比低于20%、同届比低于20%、AIGC检测低于20%（中风险以下）</w:t>
      </w:r>
    </w:p>
    <w:p w14:paraId="4E98CBA4">
      <w:pPr>
        <w:pStyle w:val="13"/>
        <w:numPr>
          <w:ilvl w:val="0"/>
          <w:numId w:val="0"/>
        </w:numPr>
        <w:shd w:val="clear" w:color="auto" w:fill="FFFFFF"/>
        <w:spacing w:before="0" w:beforeAutospacing="0" w:after="0" w:afterAutospacing="0" w:line="360" w:lineRule="auto"/>
        <w:ind w:leftChars="200"/>
        <w:rPr>
          <w:rFonts w:hint="eastAsia"/>
          <w:b/>
          <w:bCs/>
          <w:color w:val="FF0000"/>
          <w:kern w:val="2"/>
          <w:lang w:val="en-US" w:eastAsia="zh-CN"/>
        </w:rPr>
      </w:pPr>
      <w:r>
        <w:rPr>
          <w:rFonts w:hint="eastAsia"/>
          <w:b/>
          <w:bCs/>
          <w:color w:val="FF0000"/>
          <w:kern w:val="2"/>
          <w:lang w:val="en-US" w:eastAsia="zh-CN"/>
        </w:rPr>
        <w:t>良好标准：总相似比低于15%、同届比低于15%、AIGC检测低于15%（低风险以下）</w:t>
      </w:r>
    </w:p>
    <w:p w14:paraId="7E59DE7A">
      <w:pPr>
        <w:pStyle w:val="13"/>
        <w:numPr>
          <w:ilvl w:val="0"/>
          <w:numId w:val="0"/>
        </w:numPr>
        <w:shd w:val="clear" w:color="auto" w:fill="FFFFFF"/>
        <w:spacing w:before="0" w:beforeAutospacing="0" w:after="0" w:afterAutospacing="0" w:line="360" w:lineRule="auto"/>
        <w:ind w:leftChars="200"/>
        <w:rPr>
          <w:rFonts w:hint="default"/>
          <w:b/>
          <w:bCs/>
          <w:color w:val="FF0000"/>
          <w:kern w:val="2"/>
          <w:lang w:val="en-US" w:eastAsia="zh-CN"/>
        </w:rPr>
      </w:pPr>
      <w:r>
        <w:rPr>
          <w:rFonts w:hint="eastAsia"/>
          <w:b/>
          <w:bCs/>
          <w:color w:val="FF0000"/>
          <w:kern w:val="2"/>
          <w:lang w:val="en-US" w:eastAsia="zh-CN"/>
        </w:rPr>
        <w:t>优秀标准：总相似比低于10%、同届比低于10%、AIGC检测低于10%（无风险）</w:t>
      </w:r>
    </w:p>
    <w:p w14:paraId="4E9DFFF6">
      <w:pPr>
        <w:pStyle w:val="1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rFonts w:hint="eastAsia"/>
          <w:kern w:val="2"/>
        </w:rPr>
        <w:t>请同学们按照学校要求对上传文档的命名进行规范填写，报告中将正确显示姓名和文章标题。</w:t>
      </w:r>
    </w:p>
    <w:p w14:paraId="78EB39E4">
      <w:pPr>
        <w:pStyle w:val="1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rFonts w:hint="eastAsia"/>
          <w:kern w:val="2"/>
        </w:rPr>
        <w:t>支持上传50字-30万字以内的doc、docx、wps格式文档。</w:t>
      </w:r>
    </w:p>
    <w:p w14:paraId="45ACB3DD">
      <w:pPr>
        <w:pStyle w:val="1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rFonts w:hint="eastAsia"/>
          <w:kern w:val="2"/>
        </w:rPr>
        <w:t>请不要强制修改文档的后缀名（如将.wps的文件强制重命名为.doc或.docx的文件），因为可能导致文档解析失败，您可以打开文档通过另存为的方式修改格式。</w:t>
      </w:r>
    </w:p>
    <w:p w14:paraId="2E06F790">
      <w:pPr>
        <w:pStyle w:val="1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rFonts w:hint="eastAsia"/>
          <w:kern w:val="2"/>
        </w:rPr>
        <w:t>最大支持上传30M以内的文档，如超过该大小，请压缩文档内的图片等内容，压缩方法可参考系统页面帮助中心。</w:t>
      </w:r>
    </w:p>
    <w:p w14:paraId="1166E604">
      <w:pPr>
        <w:pStyle w:val="1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="482" w:firstLineChars="200"/>
        <w:rPr>
          <w:kern w:val="2"/>
        </w:rPr>
      </w:pPr>
      <w:r>
        <w:rPr>
          <w:b/>
          <w:color w:val="FF0000"/>
          <w:kern w:val="2"/>
        </w:rPr>
        <w:t>因为系统具备应届互抄检测功能，所以请不要替他人上传论文文档检测，否则会导致本人论文与他人论文检测到相似</w:t>
      </w:r>
      <w:r>
        <w:rPr>
          <w:rFonts w:hint="eastAsia"/>
          <w:kern w:val="2"/>
        </w:rPr>
        <w:t>。</w:t>
      </w:r>
    </w:p>
    <w:p w14:paraId="2A28DD4F">
      <w:pPr>
        <w:pStyle w:val="1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kern w:val="2"/>
        </w:rPr>
        <w:t>请不要上传已设置密码保护或限制编辑的文档，否则系统会因没有密码或权限导致读取失败，影响正常检测</w:t>
      </w:r>
      <w:r>
        <w:rPr>
          <w:rFonts w:hint="eastAsia"/>
          <w:kern w:val="2"/>
        </w:rPr>
        <w:t>。</w:t>
      </w:r>
    </w:p>
    <w:p w14:paraId="74BAC222">
      <w:pPr>
        <w:pStyle w:val="1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="480" w:firstLineChars="200"/>
      </w:pPr>
      <w:r>
        <w:rPr>
          <w:kern w:val="2"/>
        </w:rPr>
        <w:t>系统禁止30分钟内上传同一篇论文（内容未做任何改动）检测，请勿重复提交同一篇论文</w:t>
      </w:r>
      <w:r>
        <w:rPr>
          <w:rFonts w:hint="eastAsia"/>
          <w:kern w:val="2"/>
        </w:rPr>
        <w:t>。</w:t>
      </w:r>
    </w:p>
    <w:p w14:paraId="5352C035">
      <w:pPr>
        <w:pStyle w:val="13"/>
        <w:shd w:val="clear" w:color="auto" w:fill="FFFFFF"/>
        <w:spacing w:before="0" w:beforeAutospacing="0" w:after="0" w:afterAutospacing="0" w:line="360" w:lineRule="auto"/>
        <w:jc w:val="center"/>
      </w:pPr>
      <w:r>
        <w:drawing>
          <wp:inline distT="0" distB="0" distL="114300" distR="114300">
            <wp:extent cx="5268595" cy="1554480"/>
            <wp:effectExtent l="0" t="0" r="8255" b="762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4A886">
      <w:pPr>
        <w:pStyle w:val="13"/>
        <w:shd w:val="clear" w:color="auto" w:fill="FFFFFF"/>
        <w:spacing w:before="0" w:beforeAutospacing="0" w:after="0" w:afterAutospacing="0" w:line="360" w:lineRule="auto"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第一步：工作台点击“提交”</w:t>
      </w:r>
    </w:p>
    <w:p w14:paraId="4A9ABBF1">
      <w:pPr>
        <w:spacing w:line="360" w:lineRule="auto"/>
        <w:jc w:val="left"/>
      </w:pPr>
      <w:r>
        <w:drawing>
          <wp:inline distT="0" distB="0" distL="114300" distR="114300">
            <wp:extent cx="5266690" cy="2314575"/>
            <wp:effectExtent l="0" t="0" r="635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D073E">
      <w:pPr>
        <w:pStyle w:val="13"/>
        <w:shd w:val="clear" w:color="auto" w:fill="FFFFFF"/>
        <w:spacing w:before="0" w:beforeAutospacing="0" w:after="0" w:afterAutospacing="0" w:line="360" w:lineRule="auto"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第二步：点击“提交定稿”</w:t>
      </w:r>
    </w:p>
    <w:p w14:paraId="3194C1C8">
      <w:pPr>
        <w:spacing w:line="360" w:lineRule="auto"/>
        <w:jc w:val="left"/>
      </w:pPr>
    </w:p>
    <w:p w14:paraId="06308DB1">
      <w:pPr>
        <w:spacing w:line="360" w:lineRule="auto"/>
        <w:jc w:val="center"/>
      </w:pPr>
      <w:r>
        <w:drawing>
          <wp:inline distT="0" distB="0" distL="114300" distR="114300">
            <wp:extent cx="5271135" cy="2002155"/>
            <wp:effectExtent l="0" t="0" r="5715" b="762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F025F">
      <w:pPr>
        <w:pStyle w:val="13"/>
        <w:shd w:val="clear" w:color="auto" w:fill="FFFFFF"/>
        <w:spacing w:before="0" w:beforeAutospacing="0" w:after="0" w:afterAutospacing="0" w:line="36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第三步：上传需要检测的论文，点击“提交”</w:t>
      </w:r>
    </w:p>
    <w:p w14:paraId="2C027BDD">
      <w:pPr>
        <w:spacing w:line="360" w:lineRule="auto"/>
        <w:jc w:val="center"/>
      </w:pPr>
      <w:r>
        <w:drawing>
          <wp:inline distT="0" distB="0" distL="114300" distR="114300">
            <wp:extent cx="4000500" cy="4010025"/>
            <wp:effectExtent l="0" t="0" r="0" b="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F372D">
      <w:pPr>
        <w:pStyle w:val="13"/>
        <w:shd w:val="clear" w:color="auto" w:fill="FFFFFF"/>
        <w:spacing w:before="0" w:beforeAutospacing="0" w:after="0" w:afterAutospacing="0" w:line="360" w:lineRule="auto"/>
        <w:jc w:val="center"/>
        <w:rPr>
          <w:rFonts w:hint="default"/>
          <w:lang w:val="en-US"/>
        </w:rPr>
      </w:pPr>
      <w:r>
        <w:rPr>
          <w:rFonts w:hint="eastAsia"/>
          <w:lang w:val="en-US" w:eastAsia="zh-CN"/>
        </w:rPr>
        <w:t>第四步：选择检测类型。</w:t>
      </w:r>
      <w:r>
        <w:rPr>
          <w:rFonts w:hint="eastAsia"/>
          <w:color w:val="FF0000"/>
          <w:lang w:val="en-US" w:eastAsia="zh-CN"/>
        </w:rPr>
        <w:t>每位同学有两次免费检测机会</w:t>
      </w:r>
    </w:p>
    <w:p w14:paraId="6CA865A0">
      <w:pPr>
        <w:spacing w:line="360" w:lineRule="auto"/>
        <w:jc w:val="center"/>
      </w:pPr>
    </w:p>
    <w:p w14:paraId="0619C28F">
      <w:pPr>
        <w:spacing w:line="360" w:lineRule="auto"/>
        <w:jc w:val="center"/>
      </w:pPr>
      <w:r>
        <w:drawing>
          <wp:inline distT="0" distB="0" distL="114300" distR="114300">
            <wp:extent cx="5267960" cy="910590"/>
            <wp:effectExtent l="0" t="0" r="8890" b="381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EDCEC">
      <w:pPr>
        <w:spacing w:before="312" w:beforeLines="100" w:after="312" w:afterLines="10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第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五</w:t>
      </w:r>
      <w:r>
        <w:rPr>
          <w:rFonts w:hint="eastAsia" w:ascii="宋体" w:hAnsi="宋体" w:eastAsia="宋体" w:cs="宋体"/>
          <w:sz w:val="24"/>
          <w:szCs w:val="24"/>
        </w:rPr>
        <w:t>步：提交检测后，可在“查看报告”查阅具体检测结果和报告。</w:t>
      </w:r>
    </w:p>
    <w:p w14:paraId="355CFE54">
      <w:pPr>
        <w:pStyle w:val="3"/>
        <w:rPr>
          <w:rFonts w:ascii="宋体" w:hAnsi="宋体" w:eastAsia="宋体"/>
        </w:rPr>
      </w:pPr>
      <w:bookmarkStart w:id="3" w:name="_Toc12024"/>
      <w:r>
        <w:rPr>
          <w:rFonts w:hint="eastAsia" w:ascii="宋体" w:hAnsi="宋体" w:eastAsia="宋体"/>
        </w:rPr>
        <w:t>三、查看检测报告</w:t>
      </w:r>
      <w:bookmarkEnd w:id="3"/>
    </w:p>
    <w:p w14:paraId="38D16932">
      <w:pPr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检测报告有以下几种格式：简版报告、全文片段对照报告、全文标注报告、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AIGC</w:t>
      </w:r>
      <w:r>
        <w:rPr>
          <w:rFonts w:hint="eastAsia" w:ascii="宋体" w:hAnsi="宋体" w:eastAsia="宋体" w:cs="宋体"/>
          <w:sz w:val="24"/>
          <w:szCs w:val="24"/>
        </w:rPr>
        <w:t>检测报告，通过检测的学生下载系统自动生成的检测报告，打印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“简版报告”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全文标注报告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”、“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AIGC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检测报告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”，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报告</w:t>
      </w:r>
      <w:r>
        <w:rPr>
          <w:rFonts w:hint="eastAsia" w:ascii="宋体" w:hAnsi="宋体" w:eastAsia="宋体" w:cs="宋体"/>
          <w:sz w:val="24"/>
          <w:szCs w:val="24"/>
        </w:rPr>
        <w:t>首页由指导教师在报告单上签字，待答辩结束后装入本科毕业论文 （设计）资料袋存档。</w:t>
      </w:r>
    </w:p>
    <w:p w14:paraId="35DFCF5E">
      <w:pPr>
        <w:spacing w:line="360" w:lineRule="auto"/>
        <w:ind w:firstLine="420" w:firstLineChars="200"/>
        <w:jc w:val="left"/>
      </w:pPr>
    </w:p>
    <w:p w14:paraId="541BB629"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3675" cy="3376295"/>
            <wp:effectExtent l="0" t="0" r="3175" b="508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9525A">
      <w:pPr>
        <w:spacing w:before="312" w:beforeLines="100" w:after="312" w:afterLines="10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查看和下载报告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下载检测报告并打印“简版报告”首页交指导老师签字确认</w:t>
      </w:r>
    </w:p>
    <w:p w14:paraId="3CD2E39A">
      <w:pPr>
        <w:pStyle w:val="3"/>
        <w:rPr>
          <w:rFonts w:ascii="宋体" w:hAnsi="宋体" w:eastAsia="宋体"/>
        </w:rPr>
      </w:pPr>
      <w:bookmarkStart w:id="4" w:name="_Toc6263"/>
      <w:r>
        <w:rPr>
          <w:rFonts w:hint="eastAsia" w:ascii="宋体" w:hAnsi="宋体" w:eastAsia="宋体"/>
        </w:rPr>
        <w:t>四、学生服务</w:t>
      </w:r>
      <w:bookmarkEnd w:id="4"/>
    </w:p>
    <w:p w14:paraId="695C7B7E">
      <w:pPr>
        <w:spacing w:line="360" w:lineRule="auto"/>
        <w:ind w:left="48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论文检测相关疑问解答，可以通过</w:t>
      </w:r>
    </w:p>
    <w:p w14:paraId="7171802F">
      <w:pPr>
        <w:spacing w:line="360" w:lineRule="auto"/>
        <w:ind w:left="850" w:leftChars="405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（1）QQ：</w:t>
      </w:r>
      <w:r>
        <w:rPr>
          <w:rFonts w:ascii="宋体" w:hAnsi="宋体" w:eastAsia="宋体"/>
          <w:sz w:val="24"/>
          <w:szCs w:val="24"/>
        </w:rPr>
        <w:t>2852353690</w:t>
      </w:r>
      <w:r>
        <w:rPr>
          <w:rFonts w:hint="eastAsia" w:ascii="宋体" w:hAnsi="宋体" w:eastAsia="宋体" w:cs="宋体"/>
          <w:sz w:val="24"/>
          <w:szCs w:val="24"/>
        </w:rPr>
        <w:t>咨询客服；</w:t>
      </w:r>
    </w:p>
    <w:p w14:paraId="068E6AF5">
      <w:pPr>
        <w:widowControl/>
        <w:spacing w:line="360" w:lineRule="auto"/>
        <w:ind w:left="850" w:leftChars="405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（2）官网客服热线：400-699-3389；</w:t>
      </w:r>
    </w:p>
    <w:p w14:paraId="6617F510">
      <w:pPr>
        <w:widowControl/>
        <w:spacing w:line="360" w:lineRule="auto"/>
        <w:ind w:left="850" w:leftChars="405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（3）系统页面右下角右下角的在线客服。</w:t>
      </w:r>
    </w:p>
    <w:p w14:paraId="59E02FC2">
      <w:pPr>
        <w:jc w:val="center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1135" cy="2590800"/>
            <wp:effectExtent l="0" t="0" r="5715" b="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dobe 楷体 Std R">
    <w:altName w:val="宋体"/>
    <w:panose1 w:val="00000000000000000000"/>
    <w:charset w:val="86"/>
    <w:family w:val="roman"/>
    <w:pitch w:val="default"/>
    <w:sig w:usb0="00000000" w:usb1="00000000" w:usb2="00000016" w:usb3="00000000" w:csb0="0006000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5C2A2"/>
    <w:multiLevelType w:val="singleLevel"/>
    <w:tmpl w:val="1B35C2A2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">
    <w:nsid w:val="25B13662"/>
    <w:multiLevelType w:val="singleLevel"/>
    <w:tmpl w:val="25B13662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DVjOWY2ODcwZjVlOTlmNjk2ZDdlOGNmNjZmYjU4OTQifQ=="/>
  </w:docVars>
  <w:rsids>
    <w:rsidRoot w:val="0096270E"/>
    <w:rsid w:val="00032E97"/>
    <w:rsid w:val="0003391E"/>
    <w:rsid w:val="00037E28"/>
    <w:rsid w:val="00037E45"/>
    <w:rsid w:val="00052140"/>
    <w:rsid w:val="00053E1A"/>
    <w:rsid w:val="00055082"/>
    <w:rsid w:val="00114DA0"/>
    <w:rsid w:val="00120D5F"/>
    <w:rsid w:val="00130088"/>
    <w:rsid w:val="00132951"/>
    <w:rsid w:val="00134195"/>
    <w:rsid w:val="001A292D"/>
    <w:rsid w:val="001E573E"/>
    <w:rsid w:val="00237A45"/>
    <w:rsid w:val="0025535F"/>
    <w:rsid w:val="00255A9C"/>
    <w:rsid w:val="002600DD"/>
    <w:rsid w:val="00261941"/>
    <w:rsid w:val="00286B62"/>
    <w:rsid w:val="002C5486"/>
    <w:rsid w:val="00302073"/>
    <w:rsid w:val="003163EA"/>
    <w:rsid w:val="00321C1F"/>
    <w:rsid w:val="00323230"/>
    <w:rsid w:val="00324ED8"/>
    <w:rsid w:val="003257D9"/>
    <w:rsid w:val="0039319B"/>
    <w:rsid w:val="003B58D1"/>
    <w:rsid w:val="004814A6"/>
    <w:rsid w:val="0048203B"/>
    <w:rsid w:val="004D2D50"/>
    <w:rsid w:val="004F0B6C"/>
    <w:rsid w:val="004F6B38"/>
    <w:rsid w:val="00502EEE"/>
    <w:rsid w:val="005054B6"/>
    <w:rsid w:val="00555063"/>
    <w:rsid w:val="005B2254"/>
    <w:rsid w:val="005E4B3F"/>
    <w:rsid w:val="00622C1F"/>
    <w:rsid w:val="00665080"/>
    <w:rsid w:val="006B02A8"/>
    <w:rsid w:val="00701AE1"/>
    <w:rsid w:val="0070517D"/>
    <w:rsid w:val="00730F3C"/>
    <w:rsid w:val="00756009"/>
    <w:rsid w:val="007D1E11"/>
    <w:rsid w:val="007E6A76"/>
    <w:rsid w:val="00824DEB"/>
    <w:rsid w:val="00827A62"/>
    <w:rsid w:val="00851371"/>
    <w:rsid w:val="008536D2"/>
    <w:rsid w:val="00866982"/>
    <w:rsid w:val="00873FAB"/>
    <w:rsid w:val="0089293D"/>
    <w:rsid w:val="008A5EB3"/>
    <w:rsid w:val="008B0F04"/>
    <w:rsid w:val="008D7DA0"/>
    <w:rsid w:val="009072CF"/>
    <w:rsid w:val="00927986"/>
    <w:rsid w:val="009343B7"/>
    <w:rsid w:val="00956084"/>
    <w:rsid w:val="0096270E"/>
    <w:rsid w:val="00992A28"/>
    <w:rsid w:val="009A4CC8"/>
    <w:rsid w:val="009E405B"/>
    <w:rsid w:val="00A60F8D"/>
    <w:rsid w:val="00A60F9B"/>
    <w:rsid w:val="00A653FC"/>
    <w:rsid w:val="00A71348"/>
    <w:rsid w:val="00A949EF"/>
    <w:rsid w:val="00AB47B5"/>
    <w:rsid w:val="00AB4BA6"/>
    <w:rsid w:val="00AF3C27"/>
    <w:rsid w:val="00B32034"/>
    <w:rsid w:val="00B71E54"/>
    <w:rsid w:val="00B87F41"/>
    <w:rsid w:val="00BD38C1"/>
    <w:rsid w:val="00C6067A"/>
    <w:rsid w:val="00C74AD0"/>
    <w:rsid w:val="00CE5EA0"/>
    <w:rsid w:val="00DA6F98"/>
    <w:rsid w:val="00DB6617"/>
    <w:rsid w:val="00DE3706"/>
    <w:rsid w:val="00DF6C61"/>
    <w:rsid w:val="00E27C1F"/>
    <w:rsid w:val="00E42A76"/>
    <w:rsid w:val="00F01DC7"/>
    <w:rsid w:val="00F31486"/>
    <w:rsid w:val="00F716AA"/>
    <w:rsid w:val="00F87FAD"/>
    <w:rsid w:val="00F97A76"/>
    <w:rsid w:val="00FA0E8F"/>
    <w:rsid w:val="00FF53E0"/>
    <w:rsid w:val="04B042E3"/>
    <w:rsid w:val="0D604710"/>
    <w:rsid w:val="0F2B10D4"/>
    <w:rsid w:val="0FC002B6"/>
    <w:rsid w:val="176C0E27"/>
    <w:rsid w:val="1BF808A5"/>
    <w:rsid w:val="1D577486"/>
    <w:rsid w:val="225A28D1"/>
    <w:rsid w:val="24792127"/>
    <w:rsid w:val="276A6357"/>
    <w:rsid w:val="29763EA7"/>
    <w:rsid w:val="2FB45DE7"/>
    <w:rsid w:val="35401B93"/>
    <w:rsid w:val="36B94FE2"/>
    <w:rsid w:val="477336B9"/>
    <w:rsid w:val="49324631"/>
    <w:rsid w:val="4AAE7CBC"/>
    <w:rsid w:val="4AB4230A"/>
    <w:rsid w:val="4D2A0703"/>
    <w:rsid w:val="4F735EE3"/>
    <w:rsid w:val="52BA2849"/>
    <w:rsid w:val="57706A76"/>
    <w:rsid w:val="58140776"/>
    <w:rsid w:val="5F2935E0"/>
    <w:rsid w:val="63814069"/>
    <w:rsid w:val="67786E24"/>
    <w:rsid w:val="6B4849C3"/>
    <w:rsid w:val="76F80A06"/>
    <w:rsid w:val="772A1218"/>
    <w:rsid w:val="7BF137DB"/>
    <w:rsid w:val="7D592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4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5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6">
    <w:name w:val="Default Paragraph Font"/>
    <w:semiHidden/>
    <w:unhideWhenUsed/>
    <w:uiPriority w:val="1"/>
  </w:style>
  <w:style w:type="table" w:default="1" w:styleId="1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Balloon Text"/>
    <w:basedOn w:val="1"/>
    <w:link w:val="20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semiHidden/>
    <w:unhideWhenUsed/>
    <w:qFormat/>
    <w:uiPriority w:val="39"/>
  </w:style>
  <w:style w:type="paragraph" w:styleId="12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3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5">
    <w:name w:val="Table Grid"/>
    <w:basedOn w:val="14"/>
    <w:qFormat/>
    <w:uiPriority w:val="39"/>
    <w:rPr>
      <w:rFonts w:eastAsia="Adobe 楷体 Std R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unhideWhenUsed/>
    <w:qFormat/>
    <w:uiPriority w:val="99"/>
    <w:rPr>
      <w:color w:val="0563C1" w:themeColor="hyperlink"/>
      <w:u w:val="single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未处理的提及1"/>
    <w:basedOn w:val="1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0">
    <w:name w:val="批注框文本 Char"/>
    <w:basedOn w:val="16"/>
    <w:link w:val="8"/>
    <w:semiHidden/>
    <w:qFormat/>
    <w:uiPriority w:val="99"/>
    <w:rPr>
      <w:sz w:val="18"/>
      <w:szCs w:val="18"/>
    </w:rPr>
  </w:style>
  <w:style w:type="character" w:customStyle="1" w:styleId="21">
    <w:name w:val="标题 2 Char"/>
    <w:basedOn w:val="16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2">
    <w:name w:val="标题 1 Char"/>
    <w:basedOn w:val="16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3">
    <w:name w:val="标题 3 Char"/>
    <w:basedOn w:val="16"/>
    <w:link w:val="4"/>
    <w:qFormat/>
    <w:uiPriority w:val="9"/>
    <w:rPr>
      <w:b/>
      <w:bCs/>
      <w:sz w:val="32"/>
      <w:szCs w:val="32"/>
    </w:rPr>
  </w:style>
  <w:style w:type="character" w:customStyle="1" w:styleId="24">
    <w:name w:val="标题 4 Char"/>
    <w:basedOn w:val="16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5">
    <w:name w:val="标题 5 Char"/>
    <w:basedOn w:val="16"/>
    <w:link w:val="6"/>
    <w:qFormat/>
    <w:uiPriority w:val="9"/>
    <w:rPr>
      <w:b/>
      <w:bCs/>
      <w:sz w:val="28"/>
      <w:szCs w:val="28"/>
    </w:rPr>
  </w:style>
  <w:style w:type="character" w:customStyle="1" w:styleId="26">
    <w:name w:val="页眉 Char"/>
    <w:basedOn w:val="16"/>
    <w:link w:val="10"/>
    <w:qFormat/>
    <w:uiPriority w:val="99"/>
    <w:rPr>
      <w:sz w:val="18"/>
      <w:szCs w:val="18"/>
    </w:rPr>
  </w:style>
  <w:style w:type="character" w:customStyle="1" w:styleId="27">
    <w:name w:val="页脚 Char"/>
    <w:basedOn w:val="16"/>
    <w:link w:val="9"/>
    <w:qFormat/>
    <w:uiPriority w:val="99"/>
    <w:rPr>
      <w:sz w:val="18"/>
      <w:szCs w:val="18"/>
    </w:rPr>
  </w:style>
  <w:style w:type="paragraph" w:customStyle="1" w:styleId="2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49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AAE3E5-5E24-45F2-9738-1E591756B73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1027</Words>
  <Characters>1168</Characters>
  <Lines>7</Lines>
  <Paragraphs>2</Paragraphs>
  <TotalTime>28</TotalTime>
  <ScaleCrop>false</ScaleCrop>
  <LinksUpToDate>false</LinksUpToDate>
  <CharactersWithSpaces>1169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2021-02-02T03:01:00Z</dcterms:created>
  <dc:creator>鹏 汪</dc:creator>
  <cp:lastModifiedBy>兔子丁</cp:lastModifiedBy>
  <dcterms:modified xsi:type="dcterms:W3CDTF">2025-08-06T02:30:28Z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4ECB61A47E52479D8F20A033A60D3158_12</vt:lpwstr>
  </property>
  <property fmtid="{D5CDD505-2E9C-101B-9397-08002B2CF9AE}" pid="4" name="KSOTemplateDocerSaveRecord">
    <vt:lpwstr>eyJoZGlkIjoiZjFmZWIzNDg2MmIzZjExOTIzMmViNTBmYTMwYTk0ZWYiLCJ1c2VySWQiOiI5ODQ4MzM1ODEifQ==</vt:lpwstr>
  </property>
</Properties>
</file>